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90" w:type="dxa"/>
        <w:tblLayout w:type="fixed"/>
        <w:tblLook w:val="01E0" w:firstRow="1" w:lastRow="1" w:firstColumn="1" w:lastColumn="1" w:noHBand="0" w:noVBand="0"/>
      </w:tblPr>
      <w:tblGrid>
        <w:gridCol w:w="8990"/>
      </w:tblGrid>
      <w:tr w:rsidR="00AD7B56" w14:paraId="7B6DAEE8" w14:textId="77777777">
        <w:tc>
          <w:tcPr>
            <w:tcW w:w="8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1C0089F8" w14:textId="77777777" w:rsidR="00AD7B56" w:rsidRDefault="0019779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Стандард 10. Организациона и материјална средства</w:t>
            </w:r>
          </w:p>
          <w:p w14:paraId="5BB9A14B" w14:textId="77777777" w:rsidR="00AD7B56" w:rsidRDefault="001977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и предвиђеном броју студената.</w:t>
            </w:r>
          </w:p>
        </w:tc>
      </w:tr>
      <w:tr w:rsidR="00AD7B56" w14:paraId="7B5EA59D" w14:textId="77777777">
        <w:tc>
          <w:tcPr>
            <w:tcW w:w="8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9DBF35E" w14:textId="77777777" w:rsidR="00AD7B56" w:rsidRDefault="0019779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Опис </w:t>
            </w:r>
          </w:p>
          <w:p w14:paraId="46142501" w14:textId="77777777" w:rsidR="00AD7B56" w:rsidRDefault="00AD7B56">
            <w:pPr>
              <w:rPr>
                <w:b/>
                <w:sz w:val="22"/>
                <w:szCs w:val="22"/>
              </w:rPr>
            </w:pPr>
          </w:p>
          <w:p w14:paraId="0DDC78A0" w14:textId="234E9CD1" w:rsidR="00AD7B56" w:rsidRDefault="0019779D" w:rsidP="00554946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Факултет располаже простором од 8.710,16 м². За извођење наставе, на располагању су 20 слушаоница, 17 учионица и један амфитеатар. Све просторије су климатизоване и опремљене рачунарима (укупно 192 стона рачунара и 112 лаптопа, 63 ш</w:t>
            </w:r>
            <w:r>
              <w:rPr>
                <w:sz w:val="22"/>
                <w:szCs w:val="22"/>
                <w:lang w:val="sr-Cyrl-RS"/>
              </w:rPr>
              <w:t>т</w:t>
            </w:r>
            <w:r>
              <w:rPr>
                <w:sz w:val="22"/>
                <w:szCs w:val="22"/>
              </w:rPr>
              <w:t xml:space="preserve">ампача и 18 мултифункционалних уређаја за штампање и скенирање), видео пројекторима, електронским таблама и Интернетом. Поред ЕДУРОАМ сервиса, на Факултету постоји и РЦУБ мрежа за приступ интернету, а интегрисан је и нови Сименсов телекомуникациони систем на мрежну инфраструктуру. </w:t>
            </w:r>
          </w:p>
          <w:p w14:paraId="5E0C3CC2" w14:textId="77777777" w:rsidR="00AD7B56" w:rsidRDefault="00AD7B56" w:rsidP="00554946">
            <w:pPr>
              <w:spacing w:line="276" w:lineRule="auto"/>
              <w:jc w:val="both"/>
              <w:rPr>
                <w:sz w:val="22"/>
                <w:szCs w:val="22"/>
              </w:rPr>
            </w:pPr>
          </w:p>
          <w:p w14:paraId="1683C5E1" w14:textId="77777777" w:rsidR="00AD7B56" w:rsidRDefault="0019779D" w:rsidP="00554946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Студентима су на располагању и реконструисане библиотека и читаоница, кабинети за стране језике, рачунарска учионица (21 рачунар), простор за одмор и дружење, те просторије за рад студентских организација. Библиотека располаже богатим фундусом литературе потребне за извођење свих предмета на студијском програму, као и електронским приступом библиотечким базама података: Political Science Complete (450 наслова часописа, 350 електронских књига, 50000 научних чланака са конференција), до 34 електронске књиге издавача Оксфорд и 12 часописа издавача T&amp;F</w:t>
            </w:r>
            <w:r>
              <w:rPr>
                <w:sz w:val="22"/>
                <w:szCs w:val="22"/>
                <w:lang w:val="hr-HR"/>
              </w:rPr>
              <w:t xml:space="preserve">. </w:t>
            </w:r>
            <w:r>
              <w:rPr>
                <w:sz w:val="22"/>
                <w:szCs w:val="22"/>
              </w:rPr>
              <w:t xml:space="preserve">Преко академске мреже, факултет има приступи </w:t>
            </w:r>
            <w:r>
              <w:rPr>
                <w:sz w:val="22"/>
                <w:szCs w:val="22"/>
                <w:lang w:val="hr-HR"/>
              </w:rPr>
              <w:t>K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  <w:lang w:val="hr-HR"/>
              </w:rPr>
              <w:t>BSON</w:t>
            </w:r>
            <w:r>
              <w:rPr>
                <w:sz w:val="22"/>
                <w:szCs w:val="22"/>
              </w:rPr>
              <w:t xml:space="preserve"> сервисима, па самим тим и десетинама хиљада часописа и електронских књига. </w:t>
            </w:r>
          </w:p>
          <w:p w14:paraId="584B15B0" w14:textId="77777777" w:rsidR="00AD7B56" w:rsidRDefault="00AD7B56" w:rsidP="00554946">
            <w:pPr>
              <w:spacing w:line="276" w:lineRule="auto"/>
              <w:jc w:val="both"/>
              <w:rPr>
                <w:sz w:val="22"/>
                <w:szCs w:val="22"/>
              </w:rPr>
            </w:pPr>
          </w:p>
          <w:p w14:paraId="538BEFAE" w14:textId="77777777" w:rsidR="00AD7B56" w:rsidRDefault="0019779D" w:rsidP="00554946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Актуелном реконструкцијом, Факултет настоји да додатно увећа функционални капацитет и ниво модернизације који студентима омогућава квалитетну наставу по Болоњском процесу. </w:t>
            </w:r>
          </w:p>
          <w:p w14:paraId="3A76D1E2" w14:textId="77777777" w:rsidR="00AD7B56" w:rsidRDefault="00AD7B56">
            <w:pPr>
              <w:jc w:val="both"/>
              <w:rPr>
                <w:sz w:val="22"/>
                <w:szCs w:val="22"/>
              </w:rPr>
            </w:pPr>
          </w:p>
        </w:tc>
      </w:tr>
      <w:tr w:rsidR="00AD7B56" w14:paraId="47586876" w14:textId="77777777">
        <w:trPr>
          <w:trHeight w:val="3246"/>
        </w:trPr>
        <w:tc>
          <w:tcPr>
            <w:tcW w:w="8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7904620E" w14:textId="77777777" w:rsidR="00AD7B56" w:rsidRDefault="0019779D">
            <w:pPr>
              <w:pBdr>
                <w:bottom w:val="single" w:sz="6" w:space="1" w:color="000000"/>
              </w:pBd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Табеле и Прилози за стандард 10:</w:t>
            </w:r>
            <w:r>
              <w:rPr>
                <w:sz w:val="22"/>
                <w:szCs w:val="22"/>
              </w:rPr>
              <w:t xml:space="preserve"> </w:t>
            </w:r>
          </w:p>
          <w:p w14:paraId="3832B430" w14:textId="77777777" w:rsidR="00AD7B56" w:rsidRDefault="00554946">
            <w:pPr>
              <w:rPr>
                <w:sz w:val="22"/>
                <w:szCs w:val="22"/>
              </w:rPr>
            </w:pPr>
            <w:hyperlink r:id="rId4">
              <w:r w:rsidR="0019779D">
                <w:rPr>
                  <w:rStyle w:val="Hiperveza"/>
                  <w:b/>
                  <w:sz w:val="22"/>
                  <w:szCs w:val="22"/>
                </w:rPr>
                <w:t>Табела 10.1.</w:t>
              </w:r>
            </w:hyperlink>
            <w:r w:rsidR="0019779D">
              <w:rPr>
                <w:sz w:val="22"/>
                <w:szCs w:val="22"/>
              </w:rPr>
              <w:t xml:space="preserve"> Листа просторија са површином у високошколској установи у којој се изводи настава на студијском програму:</w:t>
            </w:r>
          </w:p>
          <w:p w14:paraId="0C376E15" w14:textId="77777777" w:rsidR="00AD7B56" w:rsidRDefault="00554946">
            <w:pPr>
              <w:rPr>
                <w:sz w:val="22"/>
                <w:szCs w:val="22"/>
              </w:rPr>
            </w:pPr>
            <w:hyperlink r:id="rId5">
              <w:r w:rsidR="0019779D">
                <w:rPr>
                  <w:rStyle w:val="Hiperveza"/>
                  <w:b/>
                  <w:sz w:val="22"/>
                  <w:szCs w:val="22"/>
                </w:rPr>
                <w:t>Табела 10.2.</w:t>
              </w:r>
            </w:hyperlink>
            <w:r w:rsidR="0019779D">
              <w:rPr>
                <w:sz w:val="22"/>
                <w:szCs w:val="22"/>
              </w:rPr>
              <w:t xml:space="preserve"> Листа опреме за извођење студијског програма.</w:t>
            </w:r>
          </w:p>
          <w:p w14:paraId="4586CA89" w14:textId="77777777" w:rsidR="00AD7B56" w:rsidRDefault="00554946">
            <w:pPr>
              <w:rPr>
                <w:sz w:val="22"/>
                <w:szCs w:val="22"/>
              </w:rPr>
            </w:pPr>
            <w:hyperlink r:id="rId6">
              <w:r w:rsidR="0019779D">
                <w:rPr>
                  <w:rStyle w:val="Hiperveza"/>
                  <w:b/>
                  <w:sz w:val="22"/>
                  <w:szCs w:val="22"/>
                </w:rPr>
                <w:t>Табела 10.3.</w:t>
              </w:r>
            </w:hyperlink>
            <w:r w:rsidR="0019779D">
              <w:rPr>
                <w:sz w:val="22"/>
                <w:szCs w:val="22"/>
              </w:rPr>
              <w:t xml:space="preserve"> Листа библиотечких јединица релевантних за студијски програм. </w:t>
            </w:r>
          </w:p>
          <w:p w14:paraId="5F14B85E" w14:textId="77777777" w:rsidR="00AD7B56" w:rsidRDefault="00554946">
            <w:pPr>
              <w:rPr>
                <w:sz w:val="22"/>
                <w:szCs w:val="22"/>
              </w:rPr>
            </w:pPr>
            <w:hyperlink r:id="rId7">
              <w:r w:rsidR="0019779D">
                <w:rPr>
                  <w:rStyle w:val="Hiperveza"/>
                  <w:b/>
                  <w:sz w:val="22"/>
                  <w:szCs w:val="22"/>
                </w:rPr>
                <w:t>Табела 10.4</w:t>
              </w:r>
            </w:hyperlink>
            <w:r w:rsidR="0019779D">
              <w:rPr>
                <w:b/>
                <w:sz w:val="22"/>
                <w:szCs w:val="22"/>
              </w:rPr>
              <w:t>.</w:t>
            </w:r>
            <w:r w:rsidR="0019779D">
              <w:rPr>
                <w:sz w:val="22"/>
                <w:szCs w:val="22"/>
              </w:rPr>
              <w:t xml:space="preserve"> Листа уџбеника  доступна студентима на студијском програму. </w:t>
            </w:r>
          </w:p>
          <w:p w14:paraId="38F1DCBE" w14:textId="77777777" w:rsidR="00AD7B56" w:rsidRDefault="00554946">
            <w:pPr>
              <w:pBdr>
                <w:bottom w:val="single" w:sz="6" w:space="1" w:color="000000"/>
              </w:pBdr>
              <w:rPr>
                <w:sz w:val="22"/>
                <w:szCs w:val="22"/>
              </w:rPr>
            </w:pPr>
            <w:hyperlink r:id="rId8">
              <w:r w:rsidR="0019779D">
                <w:rPr>
                  <w:rStyle w:val="Hiperveza"/>
                  <w:b/>
                  <w:sz w:val="22"/>
                  <w:szCs w:val="22"/>
                </w:rPr>
                <w:t>Табела 10.5.</w:t>
              </w:r>
            </w:hyperlink>
            <w:r w:rsidR="0019779D">
              <w:rPr>
                <w:sz w:val="22"/>
                <w:szCs w:val="22"/>
              </w:rPr>
              <w:t xml:space="preserve"> Покривеност обавезних предмета литературом (књигама, збиркама, практикумима.., које се налазе у библиотеци или их има у продаји.</w:t>
            </w:r>
          </w:p>
          <w:p w14:paraId="31AE42C3" w14:textId="77777777" w:rsidR="00AD7B56" w:rsidRDefault="0019779D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Прилог 10.1.</w:t>
            </w:r>
            <w:r>
              <w:rPr>
                <w:sz w:val="22"/>
                <w:szCs w:val="22"/>
              </w:rPr>
              <w:t xml:space="preserve"> Доказ о власништву,  уговори о коришћењу или уговори о закупу.</w:t>
            </w:r>
          </w:p>
          <w:p w14:paraId="0543EF3C" w14:textId="77777777" w:rsidR="00AD7B56" w:rsidRDefault="0019779D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Прилог 10.2.</w:t>
            </w:r>
            <w:r>
              <w:rPr>
                <w:sz w:val="22"/>
                <w:szCs w:val="22"/>
              </w:rPr>
              <w:t xml:space="preserve"> Извод из књиге инвентара. </w:t>
            </w:r>
          </w:p>
          <w:p w14:paraId="1A3D93B6" w14:textId="77777777" w:rsidR="00AD7B56" w:rsidRDefault="0019779D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Прилог 10.3.</w:t>
            </w:r>
            <w:r>
              <w:rPr>
                <w:sz w:val="22"/>
                <w:szCs w:val="22"/>
              </w:rPr>
              <w:t xml:space="preserve"> Доказ о поседовању информационе технологије, броја интернет прикључака и сл. (ови прилози су исти као прилози који се дају у документацији за акредитацију установе, уз програм се прилажу само у електронској верзији).</w:t>
            </w:r>
          </w:p>
        </w:tc>
      </w:tr>
      <w:tr w:rsidR="00AD7B56" w14:paraId="5DF2C3DC" w14:textId="77777777">
        <w:trPr>
          <w:trHeight w:val="874"/>
        </w:trPr>
        <w:tc>
          <w:tcPr>
            <w:tcW w:w="8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25AC4B50" w14:textId="77777777" w:rsidR="00AD7B56" w:rsidRDefault="0019779D">
            <w:pPr>
              <w:shd w:val="clear" w:color="auto" w:fill="FFFFFF"/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Напомена:</w:t>
            </w:r>
          </w:p>
          <w:p w14:paraId="5DD20ABC" w14:textId="77777777" w:rsidR="00AD7B56" w:rsidRDefault="001977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Треба доставити у посебном фолдеру Табеле и Прилоге за Високошколску установу и то: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Стандард 9. </w:t>
            </w:r>
            <w:r>
              <w:rPr>
                <w:bCs/>
                <w:color w:val="000000"/>
                <w:sz w:val="22"/>
                <w:szCs w:val="22"/>
              </w:rPr>
              <w:t>Простор и опрема (</w:t>
            </w:r>
            <w:r>
              <w:rPr>
                <w:b/>
                <w:bCs/>
                <w:color w:val="000000"/>
                <w:sz w:val="22"/>
                <w:szCs w:val="22"/>
              </w:rPr>
              <w:t>Табела 9.1 – 9.3 и Прилог 9.1 – 9.2</w:t>
            </w:r>
            <w:r>
              <w:rPr>
                <w:bCs/>
                <w:color w:val="000000"/>
                <w:sz w:val="22"/>
                <w:szCs w:val="22"/>
              </w:rPr>
              <w:t>).</w:t>
            </w:r>
          </w:p>
        </w:tc>
      </w:tr>
    </w:tbl>
    <w:p w14:paraId="4550A889" w14:textId="77777777" w:rsidR="00AD7B56" w:rsidRDefault="00AD7B56"/>
    <w:sectPr w:rsidR="00AD7B56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B56"/>
    <w:rsid w:val="0019779D"/>
    <w:rsid w:val="00554946"/>
    <w:rsid w:val="00AD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AC74F"/>
  <w15:docId w15:val="{69AA3290-E02D-495C-992C-AC9B7B6B8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907182"/>
    <w:pPr>
      <w:widowControl w:val="0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rsid w:val="00907182"/>
    <w:rPr>
      <w:color w:val="0000FF"/>
      <w:u w:val="single"/>
    </w:rPr>
  </w:style>
  <w:style w:type="paragraph" w:customStyle="1" w:styleId="Heading">
    <w:name w:val="Heading"/>
    <w:basedOn w:val="Normal"/>
    <w:next w:val="Teloteksta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Teloteksta">
    <w:name w:val="Body Text"/>
    <w:basedOn w:val="Normal"/>
    <w:pPr>
      <w:spacing w:after="140" w:line="276" w:lineRule="auto"/>
    </w:pPr>
  </w:style>
  <w:style w:type="paragraph" w:styleId="Lista">
    <w:name w:val="List"/>
    <w:basedOn w:val="Teloteksta"/>
    <w:rPr>
      <w:rFonts w:cs="Droid Sans Devanagari"/>
    </w:rPr>
  </w:style>
  <w:style w:type="paragraph" w:styleId="Natpis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../Users/IlijaK/AppData/Local/Downloads/Tabele/Tabela%2010.5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../../../../../Users/IlijaK/AppData/Local/Downloads/Tabele/Tabela%2010.4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../../../../Users/IlijaK/AppData/Local/Downloads/Tabele/Tabela%2010.3.docx" TargetMode="External"/><Relationship Id="rId5" Type="http://schemas.openxmlformats.org/officeDocument/2006/relationships/hyperlink" Target="../../../../../Users/IlijaK/AppData/Local/Downloads/Tabele/Tabela%2010.2.docx" TargetMode="External"/><Relationship Id="rId10" Type="http://schemas.openxmlformats.org/officeDocument/2006/relationships/theme" Target="theme/theme1.xml"/><Relationship Id="rId4" Type="http://schemas.openxmlformats.org/officeDocument/2006/relationships/hyperlink" Target="../../../../../Users/IlijaK/AppData/Local/Downloads/Tabele/Tabela%2010.1.docx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468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Recevic</dc:creator>
  <dc:description/>
  <cp:lastModifiedBy>Aleksandar Milosevic</cp:lastModifiedBy>
  <cp:revision>7</cp:revision>
  <dcterms:created xsi:type="dcterms:W3CDTF">2021-06-07T10:16:00Z</dcterms:created>
  <dcterms:modified xsi:type="dcterms:W3CDTF">2021-06-22T21:46:00Z</dcterms:modified>
  <dc:language>sr-Latn-RS</dc:language>
</cp:coreProperties>
</file>